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B8524" w14:textId="53DD4985" w:rsidR="005713F3" w:rsidRPr="005713F3" w:rsidRDefault="005713F3" w:rsidP="00DC4F18">
      <w:pPr>
        <w:numPr>
          <w:ilvl w:val="0"/>
          <w:numId w:val="3"/>
        </w:numPr>
        <w:shd w:val="clear" w:color="auto" w:fill="FFFFFF"/>
        <w:spacing w:before="240"/>
        <w:ind w:left="539" w:hanging="539"/>
        <w:jc w:val="both"/>
        <w:rPr>
          <w:rFonts w:ascii="Arial" w:hAnsi="Arial" w:cs="Arial"/>
          <w:bCs/>
          <w:sz w:val="22"/>
          <w:szCs w:val="22"/>
        </w:rPr>
      </w:pPr>
      <w:bookmarkStart w:id="0" w:name="_GoBack"/>
      <w:bookmarkEnd w:id="0"/>
      <w:r w:rsidRPr="005713F3">
        <w:rPr>
          <w:rFonts w:ascii="Arial" w:hAnsi="Arial" w:cs="Arial"/>
          <w:bCs/>
          <w:sz w:val="22"/>
          <w:szCs w:val="22"/>
        </w:rPr>
        <w:t>In November 2017, the Government released its Pathways to Training, Skills and Jobs policy which announced the Advancing Our Training Infrastructure (AOTI) initiative to invest up to $85</w:t>
      </w:r>
      <w:r w:rsidR="00120F13">
        <w:rPr>
          <w:rFonts w:ascii="Arial" w:hAnsi="Arial" w:cs="Arial"/>
          <w:bCs/>
          <w:sz w:val="22"/>
          <w:szCs w:val="22"/>
        </w:rPr>
        <w:t> </w:t>
      </w:r>
      <w:r w:rsidRPr="005713F3">
        <w:rPr>
          <w:rFonts w:ascii="Arial" w:hAnsi="Arial" w:cs="Arial"/>
          <w:bCs/>
          <w:sz w:val="22"/>
          <w:szCs w:val="22"/>
        </w:rPr>
        <w:t>million across several training sites as part of the long-term plan to revitalise the State’s training portfolio. The</w:t>
      </w:r>
      <w:r>
        <w:rPr>
          <w:rFonts w:ascii="Arial" w:hAnsi="Arial" w:cs="Arial"/>
          <w:bCs/>
          <w:sz w:val="22"/>
          <w:szCs w:val="22"/>
        </w:rPr>
        <w:t xml:space="preserve"> AOTI funding commenced in 2018</w:t>
      </w:r>
      <w:r w:rsidR="00505492">
        <w:rPr>
          <w:rFonts w:ascii="Arial" w:hAnsi="Arial" w:cs="Arial"/>
          <w:bCs/>
          <w:sz w:val="22"/>
          <w:szCs w:val="22"/>
        </w:rPr>
        <w:t>–</w:t>
      </w:r>
      <w:r w:rsidRPr="005713F3">
        <w:rPr>
          <w:rFonts w:ascii="Arial" w:hAnsi="Arial" w:cs="Arial"/>
          <w:bCs/>
          <w:sz w:val="22"/>
          <w:szCs w:val="22"/>
        </w:rPr>
        <w:t>19, with</w:t>
      </w:r>
      <w:r w:rsidR="00505492">
        <w:rPr>
          <w:rFonts w:ascii="Arial" w:hAnsi="Arial" w:cs="Arial"/>
          <w:bCs/>
          <w:sz w:val="22"/>
          <w:szCs w:val="22"/>
        </w:rPr>
        <w:t> </w:t>
      </w:r>
      <w:r w:rsidRPr="005713F3">
        <w:rPr>
          <w:rFonts w:ascii="Arial" w:hAnsi="Arial" w:cs="Arial"/>
          <w:bCs/>
          <w:sz w:val="22"/>
          <w:szCs w:val="22"/>
        </w:rPr>
        <w:t>$30 million available, a further $30 million allocated in 2019–20 and $25 million in</w:t>
      </w:r>
      <w:r w:rsidR="00DC4F18">
        <w:rPr>
          <w:rFonts w:ascii="Arial" w:hAnsi="Arial" w:cs="Arial"/>
          <w:bCs/>
          <w:sz w:val="22"/>
          <w:szCs w:val="22"/>
        </w:rPr>
        <w:t xml:space="preserve"> </w:t>
      </w:r>
      <w:r w:rsidRPr="005713F3">
        <w:rPr>
          <w:rFonts w:ascii="Arial" w:hAnsi="Arial" w:cs="Arial"/>
          <w:bCs/>
          <w:sz w:val="22"/>
          <w:szCs w:val="22"/>
        </w:rPr>
        <w:t>2020</w:t>
      </w:r>
      <w:r w:rsidR="00505492">
        <w:rPr>
          <w:rFonts w:ascii="Arial" w:hAnsi="Arial" w:cs="Arial"/>
          <w:bCs/>
          <w:sz w:val="22"/>
          <w:szCs w:val="22"/>
        </w:rPr>
        <w:t>–</w:t>
      </w:r>
      <w:r w:rsidRPr="005713F3">
        <w:rPr>
          <w:rFonts w:ascii="Arial" w:hAnsi="Arial" w:cs="Arial"/>
          <w:bCs/>
          <w:sz w:val="22"/>
          <w:szCs w:val="22"/>
        </w:rPr>
        <w:t xml:space="preserve">21. </w:t>
      </w:r>
    </w:p>
    <w:p w14:paraId="454F5BEB" w14:textId="5E4364CB" w:rsidR="005713F3" w:rsidRPr="005713F3" w:rsidRDefault="005713F3" w:rsidP="00DC4F18">
      <w:pPr>
        <w:numPr>
          <w:ilvl w:val="0"/>
          <w:numId w:val="3"/>
        </w:numPr>
        <w:shd w:val="clear" w:color="auto" w:fill="FFFFFF"/>
        <w:spacing w:before="240"/>
        <w:ind w:left="539" w:hanging="539"/>
        <w:jc w:val="both"/>
        <w:rPr>
          <w:rFonts w:ascii="Arial" w:hAnsi="Arial" w:cs="Arial"/>
          <w:bCs/>
          <w:sz w:val="22"/>
          <w:szCs w:val="22"/>
        </w:rPr>
      </w:pPr>
      <w:r w:rsidRPr="005713F3">
        <w:rPr>
          <w:rFonts w:ascii="Arial" w:hAnsi="Arial" w:cs="Arial"/>
          <w:bCs/>
          <w:sz w:val="22"/>
          <w:szCs w:val="22"/>
        </w:rPr>
        <w:t>Revitalising state-owned training infrastructure require</w:t>
      </w:r>
      <w:r w:rsidR="00AD6685">
        <w:rPr>
          <w:rFonts w:ascii="Arial" w:hAnsi="Arial" w:cs="Arial"/>
          <w:bCs/>
          <w:sz w:val="22"/>
          <w:szCs w:val="22"/>
        </w:rPr>
        <w:t>s</w:t>
      </w:r>
      <w:r w:rsidRPr="005713F3">
        <w:rPr>
          <w:rFonts w:ascii="Arial" w:hAnsi="Arial" w:cs="Arial"/>
          <w:bCs/>
          <w:sz w:val="22"/>
          <w:szCs w:val="22"/>
        </w:rPr>
        <w:t xml:space="preserve"> delivery of the AOTI commitment and a strategic approach to planning and use of training infrastructure to support training and skilling outcomes across Queensland. The revitalisation is an investment in the future skills and productivity of the State’s workforce and the sustainability and positioning of TAFE</w:t>
      </w:r>
      <w:r w:rsidR="00505492">
        <w:rPr>
          <w:rFonts w:ascii="Arial" w:hAnsi="Arial" w:cs="Arial"/>
          <w:bCs/>
          <w:sz w:val="22"/>
          <w:szCs w:val="22"/>
        </w:rPr>
        <w:t xml:space="preserve"> </w:t>
      </w:r>
      <w:r w:rsidRPr="005713F3">
        <w:rPr>
          <w:rFonts w:ascii="Arial" w:hAnsi="Arial" w:cs="Arial"/>
          <w:bCs/>
          <w:sz w:val="22"/>
          <w:szCs w:val="22"/>
        </w:rPr>
        <w:t>Q</w:t>
      </w:r>
      <w:r w:rsidR="00505492">
        <w:rPr>
          <w:rFonts w:ascii="Arial" w:hAnsi="Arial" w:cs="Arial"/>
          <w:bCs/>
          <w:sz w:val="22"/>
          <w:szCs w:val="22"/>
        </w:rPr>
        <w:t>ueensland</w:t>
      </w:r>
      <w:r w:rsidRPr="005713F3">
        <w:rPr>
          <w:rFonts w:ascii="Arial" w:hAnsi="Arial" w:cs="Arial"/>
          <w:bCs/>
          <w:sz w:val="22"/>
          <w:szCs w:val="22"/>
        </w:rPr>
        <w:t xml:space="preserve"> </w:t>
      </w:r>
      <w:r w:rsidR="00170A30">
        <w:rPr>
          <w:rFonts w:ascii="Arial" w:hAnsi="Arial" w:cs="Arial"/>
          <w:bCs/>
          <w:sz w:val="22"/>
          <w:szCs w:val="22"/>
        </w:rPr>
        <w:t xml:space="preserve">(TAFEQ) </w:t>
      </w:r>
      <w:r w:rsidRPr="005713F3">
        <w:rPr>
          <w:rFonts w:ascii="Arial" w:hAnsi="Arial" w:cs="Arial"/>
          <w:bCs/>
          <w:sz w:val="22"/>
          <w:szCs w:val="22"/>
        </w:rPr>
        <w:t>as Queensland’s premier training provider.</w:t>
      </w:r>
    </w:p>
    <w:p w14:paraId="10862CCB" w14:textId="25002C04" w:rsidR="00E739A6" w:rsidRDefault="005713F3" w:rsidP="00DC4F18">
      <w:pPr>
        <w:numPr>
          <w:ilvl w:val="0"/>
          <w:numId w:val="3"/>
        </w:numPr>
        <w:shd w:val="clear" w:color="auto" w:fill="FFFFFF"/>
        <w:spacing w:before="240"/>
        <w:ind w:left="539" w:hanging="539"/>
        <w:jc w:val="both"/>
        <w:rPr>
          <w:rFonts w:ascii="Arial" w:hAnsi="Arial" w:cs="Arial"/>
          <w:bCs/>
          <w:sz w:val="22"/>
          <w:szCs w:val="22"/>
        </w:rPr>
      </w:pPr>
      <w:r w:rsidRPr="005713F3">
        <w:rPr>
          <w:rFonts w:ascii="Arial" w:hAnsi="Arial" w:cs="Arial"/>
          <w:bCs/>
          <w:sz w:val="22"/>
          <w:szCs w:val="22"/>
        </w:rPr>
        <w:t>From 2018</w:t>
      </w:r>
      <w:r w:rsidR="002D348C">
        <w:rPr>
          <w:rFonts w:ascii="Arial" w:hAnsi="Arial" w:cs="Arial"/>
          <w:bCs/>
          <w:sz w:val="22"/>
          <w:szCs w:val="22"/>
        </w:rPr>
        <w:t xml:space="preserve"> to </w:t>
      </w:r>
      <w:r w:rsidRPr="005713F3">
        <w:rPr>
          <w:rFonts w:ascii="Arial" w:hAnsi="Arial" w:cs="Arial"/>
          <w:bCs/>
          <w:sz w:val="22"/>
          <w:szCs w:val="22"/>
        </w:rPr>
        <w:t xml:space="preserve">2021, the delivery of AOTI </w:t>
      </w:r>
      <w:r w:rsidR="000275AD">
        <w:rPr>
          <w:rFonts w:ascii="Arial" w:hAnsi="Arial" w:cs="Arial"/>
          <w:bCs/>
          <w:sz w:val="22"/>
          <w:szCs w:val="22"/>
        </w:rPr>
        <w:t>is being</w:t>
      </w:r>
      <w:r w:rsidRPr="005713F3">
        <w:rPr>
          <w:rFonts w:ascii="Arial" w:hAnsi="Arial" w:cs="Arial"/>
          <w:bCs/>
          <w:sz w:val="22"/>
          <w:szCs w:val="22"/>
        </w:rPr>
        <w:t xml:space="preserve"> prioritised within the implementation of broader regional infrastructure plans, to provide for the modernisation of the Pimlico, Cairns, M</w:t>
      </w:r>
      <w:r w:rsidR="00170A30">
        <w:rPr>
          <w:rFonts w:ascii="Arial" w:hAnsi="Arial" w:cs="Arial"/>
          <w:bCs/>
          <w:sz w:val="22"/>
          <w:szCs w:val="22"/>
        </w:rPr>
        <w:t>oun</w:t>
      </w:r>
      <w:r w:rsidRPr="005713F3">
        <w:rPr>
          <w:rFonts w:ascii="Arial" w:hAnsi="Arial" w:cs="Arial"/>
          <w:bCs/>
          <w:sz w:val="22"/>
          <w:szCs w:val="22"/>
        </w:rPr>
        <w:t xml:space="preserve">t Gravatt and Toowoomba training sites, and infrastructure within the regions of the Gold Coast and Redlands. Investment in the Pimlico and Toowoomba sites </w:t>
      </w:r>
      <w:r w:rsidR="002D348C">
        <w:rPr>
          <w:rFonts w:ascii="Arial" w:hAnsi="Arial" w:cs="Arial"/>
          <w:bCs/>
          <w:sz w:val="22"/>
          <w:szCs w:val="22"/>
        </w:rPr>
        <w:t>was</w:t>
      </w:r>
      <w:r w:rsidRPr="005713F3">
        <w:rPr>
          <w:rFonts w:ascii="Arial" w:hAnsi="Arial" w:cs="Arial"/>
          <w:bCs/>
          <w:sz w:val="22"/>
          <w:szCs w:val="22"/>
        </w:rPr>
        <w:t xml:space="preserve"> progressed in 2018</w:t>
      </w:r>
      <w:r w:rsidR="00120F13">
        <w:rPr>
          <w:rFonts w:ascii="Arial" w:hAnsi="Arial" w:cs="Arial"/>
          <w:bCs/>
          <w:sz w:val="22"/>
          <w:szCs w:val="22"/>
        </w:rPr>
        <w:noBreakHyphen/>
      </w:r>
      <w:r w:rsidRPr="005713F3">
        <w:rPr>
          <w:rFonts w:ascii="Arial" w:hAnsi="Arial" w:cs="Arial"/>
          <w:bCs/>
          <w:sz w:val="22"/>
          <w:szCs w:val="22"/>
        </w:rPr>
        <w:t>19</w:t>
      </w:r>
      <w:r w:rsidR="002D348C">
        <w:rPr>
          <w:rFonts w:ascii="Arial" w:hAnsi="Arial" w:cs="Arial"/>
          <w:bCs/>
          <w:sz w:val="22"/>
          <w:szCs w:val="22"/>
        </w:rPr>
        <w:t xml:space="preserve"> and is due for finalisation in 2019</w:t>
      </w:r>
      <w:r w:rsidR="0034374C">
        <w:rPr>
          <w:rFonts w:ascii="Arial" w:hAnsi="Arial" w:cs="Arial"/>
          <w:bCs/>
          <w:sz w:val="22"/>
          <w:szCs w:val="22"/>
        </w:rPr>
        <w:t>–</w:t>
      </w:r>
      <w:r w:rsidR="002D348C">
        <w:rPr>
          <w:rFonts w:ascii="Arial" w:hAnsi="Arial" w:cs="Arial"/>
          <w:bCs/>
          <w:sz w:val="22"/>
          <w:szCs w:val="22"/>
        </w:rPr>
        <w:t>20</w:t>
      </w:r>
      <w:r w:rsidRPr="005713F3">
        <w:rPr>
          <w:rFonts w:ascii="Arial" w:hAnsi="Arial" w:cs="Arial"/>
          <w:bCs/>
          <w:sz w:val="22"/>
          <w:szCs w:val="22"/>
        </w:rPr>
        <w:t>.</w:t>
      </w:r>
    </w:p>
    <w:p w14:paraId="0671178E" w14:textId="12A565DB" w:rsidR="000275AD" w:rsidRDefault="005713F3" w:rsidP="00DC4F18">
      <w:pPr>
        <w:numPr>
          <w:ilvl w:val="0"/>
          <w:numId w:val="3"/>
        </w:numPr>
        <w:shd w:val="clear" w:color="auto" w:fill="FFFFFF"/>
        <w:spacing w:before="240"/>
        <w:ind w:left="539" w:hanging="539"/>
        <w:jc w:val="both"/>
        <w:rPr>
          <w:rFonts w:ascii="Arial" w:hAnsi="Arial" w:cs="Arial"/>
          <w:bCs/>
          <w:sz w:val="22"/>
          <w:szCs w:val="22"/>
        </w:rPr>
      </w:pPr>
      <w:r w:rsidRPr="000275AD">
        <w:rPr>
          <w:rFonts w:ascii="Arial" w:hAnsi="Arial" w:cs="Arial"/>
          <w:bCs/>
          <w:sz w:val="22"/>
          <w:szCs w:val="22"/>
        </w:rPr>
        <w:t>This approach set</w:t>
      </w:r>
      <w:r w:rsidR="002D348C">
        <w:rPr>
          <w:rFonts w:ascii="Arial" w:hAnsi="Arial" w:cs="Arial"/>
          <w:bCs/>
          <w:sz w:val="22"/>
          <w:szCs w:val="22"/>
        </w:rPr>
        <w:t>s</w:t>
      </w:r>
      <w:r w:rsidRPr="000275AD">
        <w:rPr>
          <w:rFonts w:ascii="Arial" w:hAnsi="Arial" w:cs="Arial"/>
          <w:bCs/>
          <w:sz w:val="22"/>
          <w:szCs w:val="22"/>
        </w:rPr>
        <w:t xml:space="preserve"> the roadmap for the State’s training infrastructure and ensure it is well placed to grow and adapt as regional economies mature and develop. </w:t>
      </w:r>
    </w:p>
    <w:p w14:paraId="3BA151B7" w14:textId="5A7E9550" w:rsidR="005713F3" w:rsidRPr="000275AD" w:rsidRDefault="000275AD" w:rsidP="00DC4F18">
      <w:pPr>
        <w:numPr>
          <w:ilvl w:val="0"/>
          <w:numId w:val="3"/>
        </w:numPr>
        <w:shd w:val="clear" w:color="auto" w:fill="FFFFFF"/>
        <w:spacing w:before="240"/>
        <w:ind w:left="539" w:hanging="539"/>
        <w:jc w:val="both"/>
        <w:rPr>
          <w:rFonts w:ascii="Arial" w:hAnsi="Arial" w:cs="Arial"/>
          <w:bCs/>
          <w:sz w:val="22"/>
          <w:szCs w:val="22"/>
        </w:rPr>
      </w:pPr>
      <w:r w:rsidRPr="000275AD">
        <w:rPr>
          <w:rFonts w:ascii="Arial" w:hAnsi="Arial" w:cs="Arial"/>
          <w:bCs/>
          <w:sz w:val="22"/>
          <w:szCs w:val="22"/>
        </w:rPr>
        <w:t xml:space="preserve">Regional infrastructure planning has been undertaken to address the training needs of Queenslanders in existing and future population and employment centres. Each region is not expected to fulfil all training needs and industry demand in that region nor is it expected that every facility will provide for all demand in the adjacent area. </w:t>
      </w:r>
      <w:r w:rsidR="00864456">
        <w:rPr>
          <w:rFonts w:ascii="Arial" w:hAnsi="Arial" w:cs="Arial"/>
          <w:bCs/>
          <w:sz w:val="22"/>
          <w:szCs w:val="22"/>
        </w:rPr>
        <w:t>C</w:t>
      </w:r>
      <w:r w:rsidRPr="000275AD">
        <w:rPr>
          <w:rFonts w:ascii="Arial" w:hAnsi="Arial" w:cs="Arial"/>
          <w:bCs/>
          <w:sz w:val="22"/>
          <w:szCs w:val="22"/>
        </w:rPr>
        <w:t xml:space="preserve">onsideration has been given to future industry skills demands in the regions and the training that TAFEQ delivers to meet that demand; the ability to adapt existing TAFE campuses and individual buildings to provide alternative training and delivery methods; and the existing and future transport options for students in relation to TAFE campus catchment </w:t>
      </w:r>
    </w:p>
    <w:p w14:paraId="7C6E6D9C" w14:textId="77777777" w:rsidR="00893C7D" w:rsidRDefault="00DE37B8" w:rsidP="00DC4F18">
      <w:pPr>
        <w:numPr>
          <w:ilvl w:val="0"/>
          <w:numId w:val="3"/>
        </w:numPr>
        <w:shd w:val="clear" w:color="auto" w:fill="FFFFFF"/>
        <w:spacing w:before="240"/>
        <w:ind w:left="539" w:hanging="539"/>
        <w:jc w:val="both"/>
        <w:rPr>
          <w:rFonts w:ascii="Arial" w:hAnsi="Arial" w:cs="Arial"/>
          <w:bCs/>
          <w:sz w:val="22"/>
          <w:szCs w:val="22"/>
        </w:rPr>
      </w:pPr>
      <w:r>
        <w:rPr>
          <w:rFonts w:ascii="Arial" w:hAnsi="Arial" w:cs="Arial"/>
          <w:sz w:val="22"/>
          <w:szCs w:val="22"/>
          <w:u w:val="single"/>
        </w:rPr>
        <w:t xml:space="preserve">Cabinet </w:t>
      </w:r>
      <w:r w:rsidR="000275AD" w:rsidRPr="000275AD">
        <w:rPr>
          <w:rFonts w:ascii="Arial" w:hAnsi="Arial" w:cs="Arial"/>
          <w:sz w:val="22"/>
          <w:szCs w:val="22"/>
          <w:u w:val="single"/>
        </w:rPr>
        <w:t>approve</w:t>
      </w:r>
      <w:r w:rsidR="00AF2B56">
        <w:rPr>
          <w:rFonts w:ascii="Arial" w:hAnsi="Arial" w:cs="Arial"/>
          <w:sz w:val="22"/>
          <w:szCs w:val="22"/>
          <w:u w:val="single"/>
        </w:rPr>
        <w:t>d</w:t>
      </w:r>
      <w:r w:rsidR="000275AD" w:rsidRPr="00274A43">
        <w:rPr>
          <w:rFonts w:ascii="Arial" w:hAnsi="Arial" w:cs="Arial"/>
          <w:sz w:val="22"/>
          <w:szCs w:val="22"/>
        </w:rPr>
        <w:t xml:space="preserve"> </w:t>
      </w:r>
      <w:r w:rsidR="000275AD" w:rsidRPr="000275AD">
        <w:rPr>
          <w:rFonts w:ascii="Arial" w:hAnsi="Arial" w:cs="Arial"/>
          <w:bCs/>
          <w:sz w:val="22"/>
          <w:szCs w:val="22"/>
        </w:rPr>
        <w:t xml:space="preserve">the </w:t>
      </w:r>
      <w:r w:rsidR="00522287">
        <w:rPr>
          <w:rFonts w:ascii="Arial" w:hAnsi="Arial" w:cs="Arial"/>
          <w:bCs/>
          <w:sz w:val="22"/>
          <w:szCs w:val="22"/>
        </w:rPr>
        <w:t>fourteen (</w:t>
      </w:r>
      <w:r w:rsidR="000275AD" w:rsidRPr="000275AD">
        <w:rPr>
          <w:rFonts w:ascii="Arial" w:hAnsi="Arial" w:cs="Arial"/>
          <w:bCs/>
          <w:sz w:val="22"/>
          <w:szCs w:val="22"/>
        </w:rPr>
        <w:t>14</w:t>
      </w:r>
      <w:r w:rsidR="00522287">
        <w:rPr>
          <w:rFonts w:ascii="Arial" w:hAnsi="Arial" w:cs="Arial"/>
          <w:bCs/>
          <w:sz w:val="22"/>
          <w:szCs w:val="22"/>
        </w:rPr>
        <w:t>)</w:t>
      </w:r>
      <w:r w:rsidR="000275AD" w:rsidRPr="000275AD">
        <w:rPr>
          <w:rFonts w:ascii="Arial" w:hAnsi="Arial" w:cs="Arial"/>
          <w:bCs/>
          <w:sz w:val="22"/>
          <w:szCs w:val="22"/>
        </w:rPr>
        <w:t xml:space="preserve"> TAFE Infrastructure Plans to guide the development of site planning and annual capital programs to support the revitalisation of Queensland training infrastructure</w:t>
      </w:r>
      <w:r w:rsidR="00893C7D">
        <w:rPr>
          <w:rFonts w:ascii="Arial" w:hAnsi="Arial" w:cs="Arial"/>
          <w:bCs/>
          <w:sz w:val="22"/>
          <w:szCs w:val="22"/>
        </w:rPr>
        <w:t>.</w:t>
      </w:r>
    </w:p>
    <w:p w14:paraId="36C8BCFC" w14:textId="51DB4DE1" w:rsidR="00E739A6" w:rsidRPr="000275AD" w:rsidRDefault="00893C7D" w:rsidP="00DC4F18">
      <w:pPr>
        <w:numPr>
          <w:ilvl w:val="0"/>
          <w:numId w:val="3"/>
        </w:numPr>
        <w:shd w:val="clear" w:color="auto" w:fill="FFFFFF"/>
        <w:spacing w:before="240"/>
        <w:ind w:left="539" w:hanging="539"/>
        <w:jc w:val="both"/>
        <w:rPr>
          <w:rFonts w:ascii="Arial" w:hAnsi="Arial" w:cs="Arial"/>
          <w:bCs/>
          <w:sz w:val="22"/>
          <w:szCs w:val="22"/>
        </w:rPr>
      </w:pPr>
      <w:r>
        <w:rPr>
          <w:rFonts w:ascii="Arial" w:hAnsi="Arial" w:cs="Arial"/>
          <w:sz w:val="22"/>
          <w:szCs w:val="22"/>
          <w:u w:val="single"/>
        </w:rPr>
        <w:t>Cabinet</w:t>
      </w:r>
      <w:r w:rsidR="00D35BCE" w:rsidRPr="00274A43">
        <w:rPr>
          <w:rFonts w:ascii="Arial" w:hAnsi="Arial" w:cs="Arial"/>
          <w:sz w:val="22"/>
          <w:szCs w:val="22"/>
        </w:rPr>
        <w:t xml:space="preserve"> </w:t>
      </w:r>
      <w:r w:rsidR="000275AD" w:rsidRPr="00F80263">
        <w:rPr>
          <w:rFonts w:ascii="Arial" w:hAnsi="Arial" w:cs="Arial"/>
          <w:bCs/>
          <w:sz w:val="22"/>
          <w:szCs w:val="22"/>
        </w:rPr>
        <w:t>note</w:t>
      </w:r>
      <w:r w:rsidR="00D35BCE">
        <w:rPr>
          <w:rFonts w:ascii="Arial" w:hAnsi="Arial" w:cs="Arial"/>
          <w:bCs/>
          <w:sz w:val="22"/>
          <w:szCs w:val="22"/>
        </w:rPr>
        <w:t>d</w:t>
      </w:r>
      <w:r w:rsidR="000275AD" w:rsidRPr="000275AD">
        <w:rPr>
          <w:rFonts w:ascii="Arial" w:hAnsi="Arial" w:cs="Arial"/>
          <w:bCs/>
          <w:sz w:val="22"/>
          <w:szCs w:val="22"/>
        </w:rPr>
        <w:t xml:space="preserve"> the progress of the implementation of the </w:t>
      </w:r>
      <w:r w:rsidR="000275AD" w:rsidRPr="000275AD" w:rsidDel="00B15E02">
        <w:rPr>
          <w:rFonts w:ascii="Arial" w:hAnsi="Arial" w:cs="Arial"/>
          <w:bCs/>
          <w:sz w:val="22"/>
          <w:szCs w:val="22"/>
        </w:rPr>
        <w:t>A</w:t>
      </w:r>
      <w:r w:rsidR="00D35BCE">
        <w:rPr>
          <w:rFonts w:ascii="Arial" w:hAnsi="Arial" w:cs="Arial"/>
          <w:bCs/>
          <w:sz w:val="22"/>
          <w:szCs w:val="22"/>
        </w:rPr>
        <w:t xml:space="preserve">dvancing </w:t>
      </w:r>
      <w:r w:rsidR="000275AD" w:rsidRPr="000275AD" w:rsidDel="00B15E02">
        <w:rPr>
          <w:rFonts w:ascii="Arial" w:hAnsi="Arial" w:cs="Arial"/>
          <w:bCs/>
          <w:sz w:val="22"/>
          <w:szCs w:val="22"/>
        </w:rPr>
        <w:t>O</w:t>
      </w:r>
      <w:r w:rsidR="009D4A51">
        <w:rPr>
          <w:rFonts w:ascii="Arial" w:hAnsi="Arial" w:cs="Arial"/>
          <w:bCs/>
          <w:sz w:val="22"/>
          <w:szCs w:val="22"/>
        </w:rPr>
        <w:t xml:space="preserve">ur </w:t>
      </w:r>
      <w:r w:rsidR="000275AD" w:rsidRPr="000275AD" w:rsidDel="00B15E02">
        <w:rPr>
          <w:rFonts w:ascii="Arial" w:hAnsi="Arial" w:cs="Arial"/>
          <w:bCs/>
          <w:sz w:val="22"/>
          <w:szCs w:val="22"/>
        </w:rPr>
        <w:t>T</w:t>
      </w:r>
      <w:r w:rsidR="009D4A51">
        <w:rPr>
          <w:rFonts w:ascii="Arial" w:hAnsi="Arial" w:cs="Arial"/>
          <w:bCs/>
          <w:sz w:val="22"/>
          <w:szCs w:val="22"/>
        </w:rPr>
        <w:t xml:space="preserve">raining </w:t>
      </w:r>
      <w:r w:rsidR="000275AD" w:rsidRPr="000275AD" w:rsidDel="00B15E02">
        <w:rPr>
          <w:rFonts w:ascii="Arial" w:hAnsi="Arial" w:cs="Arial"/>
          <w:bCs/>
          <w:sz w:val="22"/>
          <w:szCs w:val="22"/>
        </w:rPr>
        <w:t>I</w:t>
      </w:r>
      <w:r w:rsidR="009D4A51">
        <w:rPr>
          <w:rFonts w:ascii="Arial" w:hAnsi="Arial" w:cs="Arial"/>
          <w:bCs/>
          <w:sz w:val="22"/>
          <w:szCs w:val="22"/>
        </w:rPr>
        <w:t>nfrastructure</w:t>
      </w:r>
      <w:r w:rsidR="00522287">
        <w:rPr>
          <w:rFonts w:ascii="Arial" w:hAnsi="Arial" w:cs="Arial"/>
          <w:bCs/>
          <w:sz w:val="22"/>
          <w:szCs w:val="22"/>
        </w:rPr>
        <w:t xml:space="preserve"> projects</w:t>
      </w:r>
      <w:r w:rsidR="00E739A6" w:rsidRPr="000275AD">
        <w:rPr>
          <w:rFonts w:ascii="Arial" w:hAnsi="Arial" w:cs="Arial"/>
          <w:bCs/>
          <w:sz w:val="22"/>
          <w:szCs w:val="22"/>
        </w:rPr>
        <w:t xml:space="preserve">. </w:t>
      </w:r>
    </w:p>
    <w:p w14:paraId="4E06F1C7" w14:textId="77777777" w:rsidR="00FB5CF2" w:rsidRPr="009108A9" w:rsidRDefault="009108A9" w:rsidP="00DC4F18">
      <w:pPr>
        <w:numPr>
          <w:ilvl w:val="0"/>
          <w:numId w:val="3"/>
        </w:numPr>
        <w:spacing w:before="360"/>
        <w:ind w:left="539" w:hanging="539"/>
        <w:jc w:val="both"/>
      </w:pPr>
      <w:r>
        <w:rPr>
          <w:rFonts w:ascii="Arial" w:hAnsi="Arial" w:cs="Arial"/>
          <w:i/>
          <w:sz w:val="22"/>
          <w:szCs w:val="22"/>
          <w:u w:val="single"/>
        </w:rPr>
        <w:t>Attachments</w:t>
      </w:r>
    </w:p>
    <w:p w14:paraId="7B763E26" w14:textId="77777777" w:rsidR="009108A9" w:rsidRPr="006625DE" w:rsidRDefault="009108A9" w:rsidP="009108A9">
      <w:pPr>
        <w:numPr>
          <w:ilvl w:val="0"/>
          <w:numId w:val="5"/>
        </w:numPr>
        <w:spacing w:before="120"/>
        <w:ind w:left="896" w:hanging="357"/>
        <w:jc w:val="both"/>
      </w:pPr>
      <w:r>
        <w:rPr>
          <w:rFonts w:ascii="Arial" w:hAnsi="Arial" w:cs="Arial"/>
          <w:sz w:val="22"/>
          <w:szCs w:val="22"/>
        </w:rPr>
        <w:t>Nil.</w:t>
      </w:r>
    </w:p>
    <w:sectPr w:rsidR="009108A9" w:rsidRPr="006625DE" w:rsidSect="00F80263">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7D4FA" w14:textId="77777777" w:rsidR="0036313F" w:rsidRDefault="0036313F" w:rsidP="00D6589B">
      <w:r>
        <w:separator/>
      </w:r>
    </w:p>
  </w:endnote>
  <w:endnote w:type="continuationSeparator" w:id="0">
    <w:p w14:paraId="5EF05C64" w14:textId="77777777" w:rsidR="0036313F" w:rsidRDefault="0036313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10A2" w14:textId="77777777" w:rsidR="0036313F" w:rsidRDefault="0036313F" w:rsidP="00D6589B">
      <w:r>
        <w:separator/>
      </w:r>
    </w:p>
  </w:footnote>
  <w:footnote w:type="continuationSeparator" w:id="0">
    <w:p w14:paraId="259BDA24" w14:textId="77777777" w:rsidR="0036313F" w:rsidRDefault="0036313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3952" w14:textId="77777777" w:rsidR="00672A87" w:rsidRDefault="00672A87" w:rsidP="00CB2C2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Pr>
        <w:rFonts w:ascii="Arial" w:hAnsi="Arial" w:cs="Arial"/>
        <w:b/>
        <w:sz w:val="28"/>
        <w:szCs w:val="22"/>
      </w:rPr>
      <w:t>Queensland Government</w:t>
    </w:r>
  </w:p>
  <w:p w14:paraId="2820C6B9" w14:textId="77777777" w:rsidR="00672A87" w:rsidRDefault="00672A87" w:rsidP="00CB2C2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0C748013" w14:textId="65478FF8" w:rsidR="00672A87" w:rsidRPr="005713F3" w:rsidRDefault="00672A87" w:rsidP="00CB2C2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lang w:val="en-AU"/>
      </w:rPr>
    </w:pPr>
    <w:r>
      <w:rPr>
        <w:rFonts w:ascii="Arial" w:hAnsi="Arial" w:cs="Arial"/>
        <w:b/>
        <w:sz w:val="22"/>
        <w:szCs w:val="22"/>
      </w:rPr>
      <w:t xml:space="preserve">Cabinet – </w:t>
    </w:r>
    <w:r w:rsidR="001271C3">
      <w:rPr>
        <w:rFonts w:ascii="Arial" w:hAnsi="Arial" w:cs="Arial"/>
        <w:b/>
        <w:sz w:val="22"/>
        <w:szCs w:val="22"/>
        <w:lang w:val="en-AU"/>
      </w:rPr>
      <w:t xml:space="preserve">July </w:t>
    </w:r>
    <w:r w:rsidR="000275AD">
      <w:rPr>
        <w:rFonts w:ascii="Arial" w:hAnsi="Arial" w:cs="Arial"/>
        <w:b/>
        <w:sz w:val="22"/>
        <w:szCs w:val="22"/>
        <w:lang w:val="en-AU"/>
      </w:rPr>
      <w:t>2019</w:t>
    </w:r>
  </w:p>
  <w:p w14:paraId="6C621CB6" w14:textId="77777777" w:rsidR="005713F3" w:rsidRPr="005713F3" w:rsidRDefault="005713F3" w:rsidP="005713F3">
    <w:pPr>
      <w:pStyle w:val="Header"/>
      <w:tabs>
        <w:tab w:val="left" w:pos="1080"/>
      </w:tabs>
      <w:spacing w:before="120"/>
      <w:rPr>
        <w:rFonts w:ascii="Arial" w:hAnsi="Arial" w:cs="Arial"/>
        <w:b/>
        <w:sz w:val="22"/>
        <w:szCs w:val="22"/>
        <w:u w:val="single"/>
        <w:lang w:val="en-AU"/>
      </w:rPr>
    </w:pPr>
    <w:r w:rsidRPr="005713F3">
      <w:rPr>
        <w:rFonts w:ascii="Arial" w:hAnsi="Arial" w:cs="Arial"/>
        <w:b/>
        <w:sz w:val="22"/>
        <w:szCs w:val="22"/>
        <w:u w:val="single"/>
        <w:lang w:val="en-AU"/>
      </w:rPr>
      <w:t>Revitalisation of Queensland Training Infrastructure</w:t>
    </w:r>
  </w:p>
  <w:p w14:paraId="0AF45AB8" w14:textId="77777777" w:rsidR="00672A87" w:rsidRPr="00CB2C2B" w:rsidRDefault="00672A87" w:rsidP="009671BF">
    <w:pPr>
      <w:pStyle w:val="Header"/>
      <w:tabs>
        <w:tab w:val="left" w:pos="1080"/>
      </w:tabs>
      <w:spacing w:before="120"/>
      <w:rPr>
        <w:rFonts w:ascii="Arial" w:hAnsi="Arial" w:cs="Arial"/>
        <w:b/>
        <w:sz w:val="22"/>
        <w:szCs w:val="22"/>
        <w:u w:val="single"/>
      </w:rPr>
    </w:pPr>
    <w:r w:rsidRPr="00CB2C2B">
      <w:rPr>
        <w:rFonts w:ascii="Arial" w:hAnsi="Arial" w:cs="Arial"/>
        <w:b/>
        <w:sz w:val="22"/>
        <w:szCs w:val="22"/>
        <w:u w:val="single"/>
      </w:rPr>
      <w:t xml:space="preserve">Minister for </w:t>
    </w:r>
    <w:r w:rsidR="00505492">
      <w:rPr>
        <w:rFonts w:ascii="Arial" w:hAnsi="Arial" w:cs="Arial"/>
        <w:b/>
        <w:sz w:val="22"/>
        <w:szCs w:val="22"/>
        <w:u w:val="single"/>
        <w:lang w:val="en-AU"/>
      </w:rPr>
      <w:t xml:space="preserve">Employment and Small Business and Minister for </w:t>
    </w:r>
    <w:r w:rsidR="005713F3">
      <w:rPr>
        <w:rFonts w:ascii="Arial" w:hAnsi="Arial" w:cs="Arial"/>
        <w:b/>
        <w:sz w:val="22"/>
        <w:szCs w:val="22"/>
        <w:u w:val="single"/>
        <w:lang w:val="en-AU"/>
      </w:rPr>
      <w:t>Training and Skills Development</w:t>
    </w:r>
    <w:r w:rsidRPr="00CB2C2B">
      <w:rPr>
        <w:rFonts w:ascii="Arial" w:hAnsi="Arial" w:cs="Arial"/>
        <w:sz w:val="22"/>
        <w:szCs w:val="22"/>
        <w:u w:val="single"/>
      </w:rPr>
      <w:t xml:space="preserve"> </w:t>
    </w:r>
  </w:p>
  <w:p w14:paraId="5B490E32" w14:textId="77777777" w:rsidR="00672A87" w:rsidRPr="00DC4F18" w:rsidRDefault="00672A87" w:rsidP="00D6589B">
    <w:pPr>
      <w:pStyle w:val="Header"/>
      <w:pBdr>
        <w:bottom w:val="single" w:sz="4" w:space="1" w:color="auto"/>
      </w:pBd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3A62"/>
    <w:multiLevelType w:val="hybridMultilevel"/>
    <w:tmpl w:val="1C1E292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 w15:restartNumberingAfterBreak="0">
    <w:nsid w:val="386C555E"/>
    <w:multiLevelType w:val="singleLevel"/>
    <w:tmpl w:val="67BC3770"/>
    <w:lvl w:ilvl="0">
      <w:start w:val="1"/>
      <w:numFmt w:val="lowerLetter"/>
      <w:lvlText w:val="(%1)"/>
      <w:lvlJc w:val="left"/>
      <w:pPr>
        <w:tabs>
          <w:tab w:val="num" w:pos="735"/>
        </w:tabs>
        <w:ind w:left="735" w:hanging="360"/>
      </w:pPr>
      <w:rPr>
        <w:rFonts w:hint="default"/>
      </w:rPr>
    </w:lvl>
  </w:abstractNum>
  <w:abstractNum w:abstractNumId="2" w15:restartNumberingAfterBreak="0">
    <w:nsid w:val="6D5E7370"/>
    <w:multiLevelType w:val="hybridMultilevel"/>
    <w:tmpl w:val="3A4E0E38"/>
    <w:lvl w:ilvl="0" w:tplc="F976CE98">
      <w:start w:val="1"/>
      <w:numFmt w:val="decimal"/>
      <w:lvlText w:val="%1."/>
      <w:lvlJc w:val="left"/>
      <w:pPr>
        <w:tabs>
          <w:tab w:val="num" w:pos="540"/>
        </w:tabs>
        <w:ind w:left="540" w:hanging="360"/>
      </w:pPr>
      <w:rPr>
        <w:rFonts w:ascii="Arial" w:hAnsi="Arial" w:cs="Arial" w:hint="default"/>
      </w:rPr>
    </w:lvl>
    <w:lvl w:ilvl="1" w:tplc="0C090019">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241D9"/>
    <w:rsid w:val="00025496"/>
    <w:rsid w:val="000275AD"/>
    <w:rsid w:val="000430DD"/>
    <w:rsid w:val="0007390B"/>
    <w:rsid w:val="00074245"/>
    <w:rsid w:val="00080F8F"/>
    <w:rsid w:val="0009240C"/>
    <w:rsid w:val="000E0013"/>
    <w:rsid w:val="00120F13"/>
    <w:rsid w:val="001271C3"/>
    <w:rsid w:val="0013497C"/>
    <w:rsid w:val="00140936"/>
    <w:rsid w:val="00170A30"/>
    <w:rsid w:val="00174117"/>
    <w:rsid w:val="001953F9"/>
    <w:rsid w:val="001966F4"/>
    <w:rsid w:val="001A34F8"/>
    <w:rsid w:val="001E209B"/>
    <w:rsid w:val="0021344B"/>
    <w:rsid w:val="00274A43"/>
    <w:rsid w:val="002B029A"/>
    <w:rsid w:val="002D348C"/>
    <w:rsid w:val="002E13FD"/>
    <w:rsid w:val="0033449F"/>
    <w:rsid w:val="0034374C"/>
    <w:rsid w:val="0036313F"/>
    <w:rsid w:val="003B5871"/>
    <w:rsid w:val="003D5C77"/>
    <w:rsid w:val="003D7B6A"/>
    <w:rsid w:val="003F6ECA"/>
    <w:rsid w:val="00441689"/>
    <w:rsid w:val="0048332B"/>
    <w:rsid w:val="004D1D3D"/>
    <w:rsid w:val="004E3AE1"/>
    <w:rsid w:val="00501C66"/>
    <w:rsid w:val="00505492"/>
    <w:rsid w:val="00522287"/>
    <w:rsid w:val="00550873"/>
    <w:rsid w:val="005713F3"/>
    <w:rsid w:val="006625DE"/>
    <w:rsid w:val="00672A87"/>
    <w:rsid w:val="006859A6"/>
    <w:rsid w:val="00732E22"/>
    <w:rsid w:val="00773FD7"/>
    <w:rsid w:val="00783D35"/>
    <w:rsid w:val="00787F56"/>
    <w:rsid w:val="007B760D"/>
    <w:rsid w:val="007D5E5F"/>
    <w:rsid w:val="007F141B"/>
    <w:rsid w:val="007F5165"/>
    <w:rsid w:val="00856207"/>
    <w:rsid w:val="00864456"/>
    <w:rsid w:val="00886A69"/>
    <w:rsid w:val="00893C7D"/>
    <w:rsid w:val="008A4523"/>
    <w:rsid w:val="008F367E"/>
    <w:rsid w:val="008F44CD"/>
    <w:rsid w:val="009108A9"/>
    <w:rsid w:val="00940BD5"/>
    <w:rsid w:val="009671BF"/>
    <w:rsid w:val="009D0735"/>
    <w:rsid w:val="009D4A51"/>
    <w:rsid w:val="00A527A5"/>
    <w:rsid w:val="00AD6685"/>
    <w:rsid w:val="00AF2B56"/>
    <w:rsid w:val="00B719EE"/>
    <w:rsid w:val="00B777F4"/>
    <w:rsid w:val="00C07656"/>
    <w:rsid w:val="00C75E67"/>
    <w:rsid w:val="00CB1501"/>
    <w:rsid w:val="00CB2C2B"/>
    <w:rsid w:val="00CD6BA4"/>
    <w:rsid w:val="00CE6FBA"/>
    <w:rsid w:val="00CF0D8A"/>
    <w:rsid w:val="00D34E79"/>
    <w:rsid w:val="00D35BCE"/>
    <w:rsid w:val="00D6589B"/>
    <w:rsid w:val="00D75134"/>
    <w:rsid w:val="00DB2A7B"/>
    <w:rsid w:val="00DB6FE7"/>
    <w:rsid w:val="00DC4F18"/>
    <w:rsid w:val="00DD6B01"/>
    <w:rsid w:val="00DE37B8"/>
    <w:rsid w:val="00DE61EC"/>
    <w:rsid w:val="00E32182"/>
    <w:rsid w:val="00E739A6"/>
    <w:rsid w:val="00ED7B2F"/>
    <w:rsid w:val="00EE3191"/>
    <w:rsid w:val="00F10DF9"/>
    <w:rsid w:val="00F80263"/>
    <w:rsid w:val="00FB5CF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16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rPr>
      <w:rFonts w:ascii="Calibri" w:hAnsi="Calibri"/>
      <w:color w:val="auto"/>
      <w:sz w:val="20"/>
      <w:lang w:val="x-none" w:eastAsia="x-none"/>
    </w:r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rPr>
      <w:rFonts w:ascii="Calibri" w:hAnsi="Calibri"/>
      <w:color w:val="auto"/>
      <w:sz w:val="20"/>
      <w:lang w:val="x-none" w:eastAsia="x-none"/>
    </w:r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olor w:val="auto"/>
      <w:sz w:val="16"/>
      <w:szCs w:val="16"/>
      <w:lang w:val="x-none" w:eastAsia="x-none"/>
    </w:rPr>
  </w:style>
  <w:style w:type="character" w:customStyle="1" w:styleId="BalloonTextChar">
    <w:name w:val="Balloon Text Char"/>
    <w:link w:val="BalloonText"/>
    <w:semiHidden/>
    <w:locked/>
    <w:rsid w:val="00D6589B"/>
    <w:rPr>
      <w:rFonts w:ascii="Tahoma" w:hAnsi="Tahoma" w:cs="Tahoma"/>
      <w:sz w:val="16"/>
      <w:szCs w:val="16"/>
    </w:rPr>
  </w:style>
  <w:style w:type="character" w:styleId="CommentReference">
    <w:name w:val="annotation reference"/>
    <w:basedOn w:val="DefaultParagraphFont"/>
    <w:rsid w:val="002D348C"/>
    <w:rPr>
      <w:sz w:val="16"/>
      <w:szCs w:val="16"/>
    </w:rPr>
  </w:style>
  <w:style w:type="paragraph" w:styleId="CommentText">
    <w:name w:val="annotation text"/>
    <w:basedOn w:val="Normal"/>
    <w:link w:val="CommentTextChar"/>
    <w:rsid w:val="002D348C"/>
    <w:rPr>
      <w:sz w:val="20"/>
    </w:rPr>
  </w:style>
  <w:style w:type="character" w:customStyle="1" w:styleId="CommentTextChar">
    <w:name w:val="Comment Text Char"/>
    <w:basedOn w:val="DefaultParagraphFont"/>
    <w:link w:val="CommentText"/>
    <w:rsid w:val="002D348C"/>
    <w:rPr>
      <w:rFonts w:ascii="Times New Roman" w:hAnsi="Times New Roman"/>
      <w:color w:val="000000"/>
    </w:rPr>
  </w:style>
  <w:style w:type="paragraph" w:styleId="CommentSubject">
    <w:name w:val="annotation subject"/>
    <w:basedOn w:val="CommentText"/>
    <w:next w:val="CommentText"/>
    <w:link w:val="CommentSubjectChar"/>
    <w:rsid w:val="002D348C"/>
    <w:rPr>
      <w:b/>
      <w:bCs/>
    </w:rPr>
  </w:style>
  <w:style w:type="character" w:customStyle="1" w:styleId="CommentSubjectChar">
    <w:name w:val="Comment Subject Char"/>
    <w:basedOn w:val="CommentTextChar"/>
    <w:link w:val="CommentSubject"/>
    <w:rsid w:val="002D348C"/>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2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A9392-76C6-46E0-96C7-B1FE8DBB5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8327E-8E94-46D7-B906-E0F720E258CF}">
  <ds:schemaRefs>
    <ds:schemaRef ds:uri="http://schemas.microsoft.com/sharepoint/v3/contenttype/forms"/>
  </ds:schemaRefs>
</ds:datastoreItem>
</file>

<file path=customXml/itemProps3.xml><?xml version="1.0" encoding="utf-8"?>
<ds:datastoreItem xmlns:ds="http://schemas.openxmlformats.org/officeDocument/2006/customXml" ds:itemID="{F4AB9AAB-D94A-4C7F-ABCA-8D2B2C01AD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2478</CharactersWithSpaces>
  <SharedDoc>false</SharedDoc>
  <HyperlinkBase>https://www.cabinet.qld.gov.au/documents/2019/Jul/RevQTI/</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2019-10-22T03:38:00Z</dcterms:created>
  <dcterms:modified xsi:type="dcterms:W3CDTF">2020-01-29T01:20:00Z</dcterms:modified>
  <cp:category>Training,Infrastructure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